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93yecbluwy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w3e8vm1cgye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114300" distT="114300" distL="114300" distR="114300">
            <wp:extent cx="2305050" cy="1152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/>
      </w:pPr>
      <w:bookmarkStart w:colFirst="0" w:colLast="0" w:name="_cdtues4bzjb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36"/>
          <w:szCs w:val="36"/>
          <w:rtl w:val="0"/>
        </w:rPr>
        <w:t xml:space="preserve">Parent and Family Engagement Policy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36"/>
          <w:szCs w:val="36"/>
          <w:rtl w:val="0"/>
        </w:rPr>
        <w:t xml:space="preserve">School__Mountain Island Lake Academy ______________________________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I.  Parent and Family Engagement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Team Responsible for developing the Parental Involvement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● Erica Gipson-Principal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●                  -Assistant Principal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● Andrea Mills- Dean of Students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● Mia Harmon-Dean of Students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● MILA School Leadership Team-Parents &amp; Teachers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Briefly describe the process your school used to: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1. At the end of MILA’s first year being in Title I status, the administration team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met with the SIT to reflect and provide feedback and input. Principal shared draft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with the changes with PLC leaders, PTA, and SIT for feedback.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2. develop policy (1-2 pages max) (policy should reflect Components II through XII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taken from Parental Involvement Section 1116 of The Every Student Succeeds Act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      3.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implement policy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II.   Annual Information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A. A. MILA hosted an annual Title I meeting in conjunction with curriculum night that was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held on Sept. 29, 2022. The information was shared in a powerpoint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presentation,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The presentation can be found on MILA website.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III.   Flexible meeting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Meetings will be scheduled at various times to meet the needs of parents and scholars.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This includes before school hours, during school hours, and after school hours.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IV.   Title I Part A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7376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Parents will be involved in the planning strategies through the SIT as well as PTA.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SIT and PTA will meet at least once a month.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V.   Parent Information and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Describe how you will provide parents and families with the following: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1. Parents will be provided information through weekly principal updates using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Parent Square, grade level/teams weekly update, agendas, parent conferences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and school website.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2. MILA performance profiles will be shared through Parent Square and school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Website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3. Assessment results of their child’s performance will be shared during parent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conferences, phone conferences, and letters that are mailed home along with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other written documentation.. Information will also be shared through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progress reports and report cards.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4. The state curriculum, assessment forms, and proficiency levels will be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discussed during parent conferences throughout the school year. Teacher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Canvas/websites will have syllabus and expectations for the year. Upon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request, a translator will be available for parents.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5. Opportunities for regular meetings to participate in decision making will be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done during SIT, PTA, as well as one on one parent conference.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6. Timely responses to suggestions and questions raised by parents are given 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response within 24-48 hours. There’s an open line of communication in which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the school is always seeking input and suggestions from parents.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7. Reasonable access to staff, opportunities to volunteer and participate in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child’s class is strongly encouraged and is communicated in principal’s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opening letter to parents. In addition, teachers are constantly seeking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volunteers from parents and the community.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VI.   School-Family Compact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Discuss timeframe and strategies to present and explain compact to parents as it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relates to the child’s achievement.  Include strategies to inform parents with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language barriers and/or disabilities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VII.   Building Parent and Family Engagement Capacity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Briefly discuss how you will address the following: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1.  Provide assistance to parents in understanding performance standards,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 assessment, Title I, monitoring their child’s progress, and participating in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decisions relating to the education of their child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2.  Provide materials and training to help parents work with their children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(literacy training, computer skills, homework assistance/workshops, family 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literacy nights, adult EL, GED etc.)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3.  Educate teachers and other staff to work with parents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4.  Coordinate and integrate parental involvement programs/activities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5.  Develop appropriate roles for community-based organizations and businesses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6.  Conduct other activities as appropriate and feasible that is designed to help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 parents become full partners in the education of their child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7.  Ensure that information related to parent involvement is sent home in the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 language used in the home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VIII.   English Learners and Disabled Parents and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Provide full opportunities for the participation of English Learner parents or with disabilities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IX.   Parent/Family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Describe how you will provide reasonable support for activities requested by parent and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</w:t>
        <w:tab/>
        <w:t xml:space="preserve">      families.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X.   Annual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Discuss timeline and plan for involving parents and families in an annual evaluation of the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content 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and effectiveness of the parent and family engagement policy in improving the academic 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quality of the schools.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XI.   Other Parent and Family Engagement Practices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(School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u w:val="single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include the following).  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Only describe the ones you choose to implement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Describe how your school addresses the following,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if practices are part of your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schoolwide plan.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1.  Involve parents/families in the development of training for teachers, principals and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 other educators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2.  Provide necessary literacy training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3.  Pay reasonable and necessary expenses associated with local parent and family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 engagement activities, including transportation and child care cost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4.  Train  parents and families to enhance the engagement of other parents 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5.  Arrange school meetings at a variety of times or conduct in-home 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 xml:space="preserve">                                conferences for those unable to attend in school activities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rtl w:val="0"/>
        </w:rPr>
        <w:tab/>
        <w:tab/>
        <w:t xml:space="preserve">6.  Adopt and implement model approaches to improving parent and family engagement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rtl w:val="0"/>
        </w:rPr>
        <w:t xml:space="preserve">{Please have this document translated into Spanish or other languages for your school}</w:t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pacing w:after="80" w:before="28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pacing w:after="40" w:before="24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pacing w:after="40" w:before="22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pacing w:after="40" w:before="20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